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FB1" w:rsidRPr="00BB6BA9" w:rsidRDefault="006C5FB1" w:rsidP="00CE21C6">
      <w:pPr>
        <w:jc w:val="center"/>
        <w:rPr>
          <w:sz w:val="24"/>
          <w:szCs w:val="24"/>
        </w:rPr>
      </w:pPr>
    </w:p>
    <w:p w:rsidR="001E1C20" w:rsidRDefault="001E1C20" w:rsidP="001E1C20">
      <w:pPr>
        <w:tabs>
          <w:tab w:val="left" w:pos="481"/>
        </w:tabs>
        <w:spacing w:before="86" w:after="160" w:line="268" w:lineRule="auto"/>
        <w:ind w:left="0" w:right="108"/>
        <w:jc w:val="center"/>
        <w:rPr>
          <w:rFonts w:ascii="Calibri" w:eastAsia="Calibri" w:hAnsi="Calibri" w:cs="Times New Roman"/>
          <w:b/>
        </w:rPr>
      </w:pPr>
      <w:r w:rsidRPr="001E1C20">
        <w:rPr>
          <w:rFonts w:ascii="Calibri" w:eastAsia="Calibri" w:hAnsi="Calibri" w:cs="Times New Roman"/>
          <w:b/>
        </w:rPr>
        <w:t>Faculty of Fine Arts and Music</w:t>
      </w:r>
    </w:p>
    <w:p w:rsidR="001E1C20" w:rsidRPr="001E1C20" w:rsidRDefault="001E1C20" w:rsidP="001E1C20">
      <w:pPr>
        <w:tabs>
          <w:tab w:val="left" w:pos="481"/>
        </w:tabs>
        <w:spacing w:before="86" w:after="160" w:line="268" w:lineRule="auto"/>
        <w:ind w:left="0" w:right="108"/>
        <w:jc w:val="center"/>
        <w:rPr>
          <w:rFonts w:ascii="Calibri" w:eastAsia="Calibri" w:hAnsi="Calibri" w:cs="Times New Roman"/>
          <w:b/>
        </w:rPr>
      </w:pPr>
      <w:r>
        <w:rPr>
          <w:rFonts w:ascii="Calibri" w:eastAsia="Calibri" w:hAnsi="Calibri" w:cs="Times New Roman"/>
          <w:b/>
        </w:rPr>
        <w:t>Prestigious Overseas Travel Scheme (POTS)</w:t>
      </w:r>
    </w:p>
    <w:p w:rsidR="001E1C20" w:rsidRDefault="00312A1A" w:rsidP="001E1C20">
      <w:pPr>
        <w:ind w:left="0"/>
        <w:jc w:val="center"/>
        <w:rPr>
          <w:b/>
        </w:rPr>
      </w:pPr>
      <w:r>
        <w:rPr>
          <w:b/>
        </w:rPr>
        <w:t xml:space="preserve">2019 </w:t>
      </w:r>
      <w:r w:rsidR="00C2198D">
        <w:rPr>
          <w:b/>
        </w:rPr>
        <w:t xml:space="preserve">Guidelines </w:t>
      </w:r>
    </w:p>
    <w:p w:rsidR="001E1C20" w:rsidRPr="001E1C20" w:rsidRDefault="001E1C20" w:rsidP="001E1C20">
      <w:pPr>
        <w:spacing w:after="0"/>
        <w:ind w:left="0"/>
        <w:rPr>
          <w:b/>
        </w:rPr>
      </w:pPr>
      <w:r>
        <w:rPr>
          <w:b/>
        </w:rPr>
        <w:t>Overview</w:t>
      </w:r>
    </w:p>
    <w:p w:rsidR="00E40467" w:rsidRDefault="001E1C20" w:rsidP="001E1C20">
      <w:pPr>
        <w:spacing w:after="0" w:line="240" w:lineRule="auto"/>
        <w:ind w:left="0"/>
        <w:rPr>
          <w:rFonts w:eastAsia="Times New Roman" w:cs="Times New Roman"/>
          <w:szCs w:val="24"/>
          <w:lang w:val="en" w:eastAsia="en-AU"/>
        </w:rPr>
      </w:pPr>
      <w:r w:rsidRPr="001E1C20">
        <w:rPr>
          <w:rFonts w:eastAsia="Times New Roman" w:cs="Times New Roman"/>
          <w:szCs w:val="24"/>
          <w:lang w:val="en" w:eastAsia="en-AU"/>
        </w:rPr>
        <w:t xml:space="preserve">The purpose of the Prestigious Overseas Travel Scheme (POTS) is to support the presentation of doctoral research at an international level. The focus on the prestigious nature of the presentation is paramount to success in this scheme. This fund aims to support the travel costs for doctoral researchers to present at international conferences, forums and networks. International travel must be of at least 10 days research-related activity that entails at least one distinct purpose that is clearly relevant and academically justifiable but not essential to the completion of the thesis. The purpose must include the presentation of doctoral </w:t>
      </w:r>
      <w:proofErr w:type="gramStart"/>
      <w:r w:rsidRPr="001E1C20">
        <w:rPr>
          <w:rFonts w:eastAsia="Times New Roman" w:cs="Times New Roman"/>
          <w:szCs w:val="24"/>
          <w:lang w:val="en" w:eastAsia="en-AU"/>
        </w:rPr>
        <w:t>research, and</w:t>
      </w:r>
      <w:proofErr w:type="gramEnd"/>
      <w:r w:rsidRPr="001E1C20">
        <w:rPr>
          <w:rFonts w:eastAsia="Times New Roman" w:cs="Times New Roman"/>
          <w:szCs w:val="24"/>
          <w:lang w:val="en" w:eastAsia="en-AU"/>
        </w:rPr>
        <w:t xml:space="preserve"> result in a reportable Research Output. </w:t>
      </w:r>
    </w:p>
    <w:p w:rsidR="001E1C20" w:rsidRPr="001E1C20" w:rsidRDefault="001E1C20" w:rsidP="001E1C20">
      <w:pPr>
        <w:spacing w:after="0" w:line="240" w:lineRule="auto"/>
        <w:ind w:left="0"/>
        <w:rPr>
          <w:rFonts w:eastAsia="Times New Roman" w:cs="Times New Roman"/>
          <w:szCs w:val="24"/>
          <w:lang w:val="en" w:eastAsia="en-AU"/>
        </w:rPr>
      </w:pPr>
    </w:p>
    <w:p w:rsidR="006C5FB1" w:rsidRPr="00E93866" w:rsidRDefault="006C5FB1" w:rsidP="001E1C20">
      <w:pPr>
        <w:spacing w:after="0"/>
        <w:ind w:left="0"/>
        <w:rPr>
          <w:b/>
        </w:rPr>
      </w:pPr>
      <w:r w:rsidRPr="00E93866">
        <w:rPr>
          <w:b/>
        </w:rPr>
        <w:t xml:space="preserve">Eligibility </w:t>
      </w:r>
    </w:p>
    <w:p w:rsidR="00C30D95" w:rsidRPr="001E1C20" w:rsidRDefault="00C30D95" w:rsidP="001E1C20">
      <w:pPr>
        <w:pStyle w:val="ListParagraph"/>
        <w:numPr>
          <w:ilvl w:val="0"/>
          <w:numId w:val="17"/>
        </w:numPr>
        <w:autoSpaceDE w:val="0"/>
        <w:autoSpaceDN w:val="0"/>
        <w:adjustRightInd w:val="0"/>
        <w:spacing w:line="276" w:lineRule="auto"/>
        <w:jc w:val="both"/>
        <w:rPr>
          <w:rFonts w:cs="Calibri"/>
          <w:color w:val="000000"/>
        </w:rPr>
      </w:pPr>
      <w:r w:rsidRPr="001E1C20">
        <w:rPr>
          <w:rFonts w:cs="Calibri"/>
          <w:color w:val="000000"/>
        </w:rPr>
        <w:t xml:space="preserve">Applicants must be currently enrolled in a </w:t>
      </w:r>
      <w:r w:rsidR="009E072E" w:rsidRPr="001E1C20">
        <w:rPr>
          <w:rFonts w:cs="Calibri"/>
          <w:color w:val="000000"/>
        </w:rPr>
        <w:t>doctoral</w:t>
      </w:r>
      <w:r w:rsidRPr="001E1C20">
        <w:rPr>
          <w:rFonts w:cs="Calibri"/>
          <w:color w:val="000000"/>
        </w:rPr>
        <w:t xml:space="preserve"> research degree within the Faculty of the</w:t>
      </w:r>
      <w:r w:rsidR="00312A1A" w:rsidRPr="001E1C20">
        <w:rPr>
          <w:rFonts w:cs="Calibri"/>
          <w:color w:val="000000"/>
        </w:rPr>
        <w:t xml:space="preserve"> Fine Arts and Music</w:t>
      </w:r>
      <w:r w:rsidRPr="001E1C20">
        <w:rPr>
          <w:rFonts w:cs="Calibri"/>
          <w:color w:val="000000"/>
        </w:rPr>
        <w:t xml:space="preserve">. </w:t>
      </w:r>
      <w:r w:rsidR="009E072E" w:rsidRPr="001E1C20">
        <w:rPr>
          <w:rFonts w:cs="Calibri"/>
          <w:color w:val="000000"/>
        </w:rPr>
        <w:t>Applicants must have passed Confirmation and be</w:t>
      </w:r>
      <w:r w:rsidRPr="001E1C20">
        <w:rPr>
          <w:rFonts w:cs="Calibri"/>
          <w:color w:val="000000"/>
        </w:rPr>
        <w:t xml:space="preserve"> </w:t>
      </w:r>
      <w:r w:rsidRPr="001E1C20">
        <w:rPr>
          <w:rFonts w:cs="Calibri,Bold"/>
          <w:bCs/>
          <w:color w:val="000000"/>
        </w:rPr>
        <w:t>within</w:t>
      </w:r>
      <w:r w:rsidRPr="001E1C20">
        <w:rPr>
          <w:rFonts w:cs="Calibri,Bold"/>
          <w:b/>
          <w:bCs/>
          <w:color w:val="000000"/>
        </w:rPr>
        <w:t xml:space="preserve"> </w:t>
      </w:r>
      <w:r w:rsidRPr="001E1C20">
        <w:rPr>
          <w:rFonts w:cs="Calibri"/>
          <w:color w:val="000000"/>
        </w:rPr>
        <w:t>their maximum term of enrolled candidature (i.e. must be enrolled and not lapsed or under examination).</w:t>
      </w:r>
    </w:p>
    <w:p w:rsidR="00C30D95" w:rsidRPr="001E1C20" w:rsidRDefault="00C30D95" w:rsidP="001E1C20">
      <w:pPr>
        <w:pStyle w:val="ListParagraph"/>
        <w:numPr>
          <w:ilvl w:val="0"/>
          <w:numId w:val="17"/>
        </w:numPr>
        <w:autoSpaceDE w:val="0"/>
        <w:autoSpaceDN w:val="0"/>
        <w:adjustRightInd w:val="0"/>
        <w:spacing w:line="276" w:lineRule="auto"/>
        <w:jc w:val="both"/>
        <w:rPr>
          <w:rFonts w:cs="Calibri"/>
          <w:color w:val="000000"/>
        </w:rPr>
      </w:pPr>
      <w:r w:rsidRPr="001E1C20">
        <w:rPr>
          <w:rFonts w:cs="Calibri"/>
          <w:color w:val="000000"/>
        </w:rPr>
        <w:t xml:space="preserve">Applicants must have </w:t>
      </w:r>
      <w:r w:rsidR="00874F57" w:rsidRPr="001E1C20">
        <w:rPr>
          <w:rFonts w:cs="Calibri"/>
          <w:color w:val="000000"/>
        </w:rPr>
        <w:t>an approved</w:t>
      </w:r>
      <w:r w:rsidRPr="001E1C20">
        <w:rPr>
          <w:rFonts w:cs="Calibri"/>
          <w:color w:val="000000"/>
        </w:rPr>
        <w:t xml:space="preserve"> Study Away application and have obtained the </w:t>
      </w:r>
      <w:r w:rsidR="00874F57" w:rsidRPr="001E1C20">
        <w:rPr>
          <w:rFonts w:cs="Calibri"/>
          <w:color w:val="000000"/>
        </w:rPr>
        <w:t>student</w:t>
      </w:r>
      <w:r w:rsidRPr="001E1C20">
        <w:rPr>
          <w:rFonts w:cs="Calibri"/>
          <w:color w:val="000000"/>
        </w:rPr>
        <w:t xml:space="preserve"> travel insurance available from the University prior to applying, otherwise their application (see section 5) will be deemed ineligible.</w:t>
      </w:r>
    </w:p>
    <w:p w:rsidR="00997A7D" w:rsidRPr="001E1C20" w:rsidRDefault="00997A7D" w:rsidP="001E1C20">
      <w:pPr>
        <w:pStyle w:val="ListParagraph"/>
        <w:numPr>
          <w:ilvl w:val="0"/>
          <w:numId w:val="17"/>
        </w:numPr>
        <w:autoSpaceDE w:val="0"/>
        <w:autoSpaceDN w:val="0"/>
        <w:adjustRightInd w:val="0"/>
        <w:spacing w:line="276" w:lineRule="auto"/>
        <w:jc w:val="both"/>
        <w:rPr>
          <w:rFonts w:cs="Calibri"/>
          <w:color w:val="000000"/>
        </w:rPr>
      </w:pPr>
      <w:r w:rsidRPr="001E1C20">
        <w:rPr>
          <w:rFonts w:cs="Calibri"/>
          <w:color w:val="000000"/>
        </w:rPr>
        <w:t>Applicants must be enrolled FULL TIME for the duration of the overseas travel.</w:t>
      </w:r>
    </w:p>
    <w:p w:rsidR="00874F57" w:rsidRPr="001E1C20" w:rsidRDefault="00874F57" w:rsidP="001E1C20">
      <w:pPr>
        <w:pStyle w:val="ListParagraph"/>
        <w:numPr>
          <w:ilvl w:val="0"/>
          <w:numId w:val="17"/>
        </w:numPr>
        <w:autoSpaceDE w:val="0"/>
        <w:autoSpaceDN w:val="0"/>
        <w:adjustRightInd w:val="0"/>
        <w:spacing w:line="276" w:lineRule="auto"/>
        <w:jc w:val="both"/>
        <w:rPr>
          <w:rFonts w:cs="Calibri"/>
          <w:color w:val="000000"/>
        </w:rPr>
      </w:pPr>
      <w:r w:rsidRPr="001E1C20">
        <w:rPr>
          <w:rFonts w:cs="Calibri"/>
          <w:color w:val="000000"/>
        </w:rPr>
        <w:t>Applicants must have Human Research Ethics approval in place if their project requires it.</w:t>
      </w:r>
    </w:p>
    <w:p w:rsidR="00874F57" w:rsidRPr="001E1C20" w:rsidRDefault="00874F57" w:rsidP="001E1C20">
      <w:pPr>
        <w:pStyle w:val="ListParagraph"/>
        <w:numPr>
          <w:ilvl w:val="0"/>
          <w:numId w:val="17"/>
        </w:numPr>
        <w:autoSpaceDE w:val="0"/>
        <w:autoSpaceDN w:val="0"/>
        <w:adjustRightInd w:val="0"/>
        <w:spacing w:line="276" w:lineRule="auto"/>
        <w:jc w:val="both"/>
        <w:rPr>
          <w:rFonts w:cs="Calibri"/>
          <w:color w:val="000000"/>
        </w:rPr>
      </w:pPr>
      <w:r w:rsidRPr="001E1C20">
        <w:rPr>
          <w:rFonts w:cs="Calibri"/>
          <w:color w:val="000000"/>
        </w:rPr>
        <w:t>Applicants must have Supervisor support in the form of a Supervisor Support Letter.</w:t>
      </w:r>
    </w:p>
    <w:p w:rsidR="00874F57" w:rsidRPr="001E1C20" w:rsidRDefault="00874F57" w:rsidP="001E1C20">
      <w:pPr>
        <w:pStyle w:val="ListParagraph"/>
        <w:numPr>
          <w:ilvl w:val="0"/>
          <w:numId w:val="17"/>
        </w:numPr>
        <w:spacing w:line="276" w:lineRule="auto"/>
        <w:rPr>
          <w:rFonts w:cs="Calibri"/>
          <w:color w:val="000000"/>
        </w:rPr>
      </w:pPr>
      <w:r w:rsidRPr="001E1C20">
        <w:rPr>
          <w:rFonts w:cs="Calibri"/>
          <w:color w:val="000000"/>
        </w:rPr>
        <w:t>Applicants who has previously received their full entitlement to FSGS funds, but who meets the POTS criteria, may apply for, and receive a grant from, these funds.</w:t>
      </w:r>
    </w:p>
    <w:p w:rsidR="00874F57" w:rsidRPr="001E1C20" w:rsidRDefault="00874F57" w:rsidP="001E1C20">
      <w:pPr>
        <w:pStyle w:val="ListParagraph"/>
        <w:numPr>
          <w:ilvl w:val="0"/>
          <w:numId w:val="17"/>
        </w:numPr>
        <w:spacing w:line="276" w:lineRule="auto"/>
        <w:rPr>
          <w:rFonts w:cs="Calibri"/>
          <w:color w:val="000000"/>
        </w:rPr>
      </w:pPr>
      <w:r w:rsidRPr="001E1C20">
        <w:rPr>
          <w:rFonts w:cs="Calibri"/>
          <w:color w:val="000000"/>
        </w:rPr>
        <w:t>Applicants can only receive POTS funding once during their PhD candidature.</w:t>
      </w:r>
    </w:p>
    <w:p w:rsidR="00B13C2D" w:rsidRDefault="00B13C2D" w:rsidP="001E1C20">
      <w:pPr>
        <w:pStyle w:val="ListParagraph"/>
        <w:numPr>
          <w:ilvl w:val="0"/>
          <w:numId w:val="17"/>
        </w:numPr>
        <w:spacing w:line="276" w:lineRule="auto"/>
      </w:pPr>
      <w:r w:rsidRPr="00210A16">
        <w:t>Applicants must obtain additional funds for this trip. It is expected that the applicant's supervisor, department and/or faculty will provide the additional funds</w:t>
      </w:r>
      <w:r>
        <w:t>.</w:t>
      </w:r>
    </w:p>
    <w:p w:rsidR="00874F57" w:rsidRDefault="00874F57" w:rsidP="001E1C20">
      <w:pPr>
        <w:pStyle w:val="ListParagraph"/>
        <w:numPr>
          <w:ilvl w:val="0"/>
          <w:numId w:val="17"/>
        </w:numPr>
        <w:spacing w:line="276" w:lineRule="auto"/>
      </w:pPr>
      <w:r w:rsidRPr="00BA2CE1">
        <w:t xml:space="preserve">Applicants </w:t>
      </w:r>
      <w:r w:rsidRPr="001E1C20">
        <w:rPr>
          <w:b/>
        </w:rPr>
        <w:t>must not</w:t>
      </w:r>
      <w:r w:rsidRPr="00BA2CE1">
        <w:t xml:space="preserve"> hold a full-time or fractional full-time academic staff position at any university</w:t>
      </w:r>
      <w:r>
        <w:t>.</w:t>
      </w:r>
    </w:p>
    <w:p w:rsidR="006C5FB1" w:rsidRDefault="006C5FB1" w:rsidP="001E1C20">
      <w:pPr>
        <w:spacing w:after="0" w:line="276" w:lineRule="auto"/>
        <w:ind w:left="0"/>
        <w:rPr>
          <w:b/>
        </w:rPr>
      </w:pPr>
      <w:r w:rsidRPr="00E93866">
        <w:rPr>
          <w:b/>
        </w:rPr>
        <w:t>Use of Funds</w:t>
      </w:r>
    </w:p>
    <w:p w:rsidR="001E1C20" w:rsidRPr="00E93866" w:rsidRDefault="001E1C20" w:rsidP="001E1C20">
      <w:pPr>
        <w:spacing w:after="0" w:line="276" w:lineRule="auto"/>
        <w:ind w:left="0"/>
        <w:rPr>
          <w:b/>
        </w:rPr>
      </w:pPr>
    </w:p>
    <w:p w:rsidR="006A7C5F" w:rsidRDefault="006F5C05" w:rsidP="006A7C5F">
      <w:pPr>
        <w:spacing w:line="276" w:lineRule="auto"/>
        <w:ind w:left="0"/>
        <w:jc w:val="both"/>
        <w:rPr>
          <w:lang w:val="en-US"/>
        </w:rPr>
      </w:pPr>
      <w:r>
        <w:t>The purpose of POTS is to support the</w:t>
      </w:r>
      <w:r w:rsidRPr="00B77D93">
        <w:t xml:space="preserve"> present</w:t>
      </w:r>
      <w:r>
        <w:t>ation of</w:t>
      </w:r>
      <w:r w:rsidRPr="00B77D93">
        <w:t xml:space="preserve"> </w:t>
      </w:r>
      <w:r>
        <w:t xml:space="preserve">doctoral research at an international level. </w:t>
      </w:r>
      <w:r>
        <w:rPr>
          <w:lang w:val="en-US"/>
        </w:rPr>
        <w:t xml:space="preserve"> </w:t>
      </w:r>
      <w:r w:rsidR="006A7C5F">
        <w:rPr>
          <w:lang w:val="en-US"/>
        </w:rPr>
        <w:t xml:space="preserve">This fund aims to support </w:t>
      </w:r>
      <w:r>
        <w:rPr>
          <w:lang w:val="en-US"/>
        </w:rPr>
        <w:t>the travel costs for doctoral</w:t>
      </w:r>
      <w:r w:rsidR="006A7C5F">
        <w:rPr>
          <w:lang w:val="en-US"/>
        </w:rPr>
        <w:t xml:space="preserve"> researchers</w:t>
      </w:r>
      <w:r>
        <w:rPr>
          <w:lang w:val="en-US"/>
        </w:rPr>
        <w:t xml:space="preserve"> </w:t>
      </w:r>
      <w:r>
        <w:t xml:space="preserve">to present at international conferences, forums and networks, </w:t>
      </w:r>
      <w:r w:rsidR="006A7C5F">
        <w:rPr>
          <w:lang w:val="en-US"/>
        </w:rPr>
        <w:t xml:space="preserve">by funding </w:t>
      </w:r>
      <w:r w:rsidR="006A7C5F" w:rsidRPr="00311C36">
        <w:rPr>
          <w:b/>
          <w:lang w:val="en-US"/>
        </w:rPr>
        <w:t>on a competitive basis</w:t>
      </w:r>
      <w:r w:rsidR="006A7C5F">
        <w:rPr>
          <w:lang w:val="en-US"/>
        </w:rPr>
        <w:t>:</w:t>
      </w:r>
    </w:p>
    <w:p w:rsidR="006F5C05" w:rsidRDefault="006F5C05" w:rsidP="006F5C05">
      <w:pPr>
        <w:pStyle w:val="ListParagraph"/>
        <w:numPr>
          <w:ilvl w:val="0"/>
          <w:numId w:val="16"/>
        </w:numPr>
        <w:spacing w:line="276" w:lineRule="auto"/>
      </w:pPr>
      <w:r>
        <w:t xml:space="preserve">International </w:t>
      </w:r>
      <w:r w:rsidRPr="00B77D93">
        <w:t>Travel</w:t>
      </w:r>
      <w:r>
        <w:t xml:space="preserve"> of at least 10 days research-related activity (including direct travel time), that entails at least one distinct purpose that is clearly relevant and academically justifiable </w:t>
      </w:r>
      <w:r>
        <w:lastRenderedPageBreak/>
        <w:t>but not essential to the completion of the thesis.</w:t>
      </w:r>
      <w:r w:rsidRPr="00A235E1">
        <w:t xml:space="preserve"> </w:t>
      </w:r>
      <w:r>
        <w:t xml:space="preserve">The purpose must include </w:t>
      </w:r>
      <w:r w:rsidRPr="00997A7D">
        <w:rPr>
          <w:b/>
        </w:rPr>
        <w:t>the presentation of doctoral research.</w:t>
      </w:r>
      <w:r>
        <w:t xml:space="preserve"> </w:t>
      </w:r>
      <w:r w:rsidRPr="00A235E1">
        <w:t>Evidence for each purpose must be attached to the application. Acceptable purposes include the following:</w:t>
      </w:r>
    </w:p>
    <w:p w:rsidR="004F2C75" w:rsidRDefault="004F2C75" w:rsidP="006F5C05">
      <w:pPr>
        <w:pStyle w:val="ListParagraph"/>
        <w:numPr>
          <w:ilvl w:val="1"/>
          <w:numId w:val="16"/>
        </w:numPr>
        <w:spacing w:line="276" w:lineRule="auto"/>
      </w:pPr>
      <w:r w:rsidRPr="00B77D93">
        <w:t>present</w:t>
      </w:r>
      <w:r>
        <w:t>ation of</w:t>
      </w:r>
      <w:r w:rsidRPr="00B77D93">
        <w:t xml:space="preserve"> </w:t>
      </w:r>
      <w:r>
        <w:t>doctoral research (Essential);</w:t>
      </w:r>
    </w:p>
    <w:p w:rsidR="006F5C05" w:rsidRDefault="006F5C05" w:rsidP="006F5C05">
      <w:pPr>
        <w:pStyle w:val="ListParagraph"/>
        <w:numPr>
          <w:ilvl w:val="1"/>
          <w:numId w:val="16"/>
        </w:numPr>
        <w:spacing w:line="276" w:lineRule="auto"/>
      </w:pPr>
      <w:r w:rsidRPr="00A235E1">
        <w:t>collecting field data</w:t>
      </w:r>
      <w:r>
        <w:t>;</w:t>
      </w:r>
    </w:p>
    <w:p w:rsidR="006F5C05" w:rsidRDefault="006F5C05" w:rsidP="006F5C05">
      <w:pPr>
        <w:pStyle w:val="ListParagraph"/>
        <w:numPr>
          <w:ilvl w:val="1"/>
          <w:numId w:val="16"/>
        </w:numPr>
        <w:spacing w:line="276" w:lineRule="auto"/>
      </w:pPr>
      <w:r w:rsidRPr="00A235E1">
        <w:t>accessing research materials or facilities tha</w:t>
      </w:r>
      <w:r>
        <w:t xml:space="preserve">t are unavailable in Australia; </w:t>
      </w:r>
    </w:p>
    <w:p w:rsidR="006F5C05" w:rsidRDefault="006F5C05" w:rsidP="006F5C05">
      <w:pPr>
        <w:pStyle w:val="ListParagraph"/>
        <w:numPr>
          <w:ilvl w:val="1"/>
          <w:numId w:val="16"/>
        </w:numPr>
        <w:spacing w:line="276" w:lineRule="auto"/>
      </w:pPr>
      <w:r w:rsidRPr="00A235E1">
        <w:t xml:space="preserve">working in a </w:t>
      </w:r>
      <w:r>
        <w:t xml:space="preserve">research institute; </w:t>
      </w:r>
    </w:p>
    <w:p w:rsidR="006F5C05" w:rsidRDefault="006F5C05" w:rsidP="006F5C05">
      <w:pPr>
        <w:pStyle w:val="ListParagraph"/>
        <w:numPr>
          <w:ilvl w:val="1"/>
          <w:numId w:val="16"/>
        </w:numPr>
        <w:spacing w:line="276" w:lineRule="auto"/>
      </w:pPr>
      <w:r w:rsidRPr="00A235E1">
        <w:t>meeting researchers overseas</w:t>
      </w:r>
      <w:r>
        <w:t>;</w:t>
      </w:r>
      <w:r w:rsidRPr="00A235E1">
        <w:t xml:space="preserve"> </w:t>
      </w:r>
    </w:p>
    <w:p w:rsidR="006F5C05" w:rsidRPr="00A235E1" w:rsidRDefault="006F5C05" w:rsidP="006F5C05">
      <w:pPr>
        <w:pStyle w:val="ListParagraph"/>
        <w:numPr>
          <w:ilvl w:val="1"/>
          <w:numId w:val="16"/>
        </w:numPr>
        <w:spacing w:line="276" w:lineRule="auto"/>
      </w:pPr>
      <w:r w:rsidRPr="00A235E1">
        <w:t>presenting a paper or a poster at an overseas conference that the department or faculty is unable to fully fund.</w:t>
      </w:r>
    </w:p>
    <w:p w:rsidR="006F5C05" w:rsidRDefault="006F5C05" w:rsidP="00C0235A">
      <w:pPr>
        <w:spacing w:line="276" w:lineRule="auto"/>
        <w:ind w:left="0"/>
      </w:pPr>
      <w:r>
        <w:t>Activities that in addition to above, also result in a reportable Research O</w:t>
      </w:r>
      <w:r w:rsidRPr="00B77D93">
        <w:t>utput</w:t>
      </w:r>
      <w:r>
        <w:t>, and</w:t>
      </w:r>
      <w:r w:rsidRPr="00B77D93">
        <w:t xml:space="preserve"> indicate affiliation with University of Melbourne</w:t>
      </w:r>
      <w:r>
        <w:t>.</w:t>
      </w:r>
      <w:r w:rsidRPr="00B77D93">
        <w:t xml:space="preserve"> </w:t>
      </w:r>
    </w:p>
    <w:p w:rsidR="00873F65" w:rsidRDefault="00873F65" w:rsidP="00873F65">
      <w:pPr>
        <w:spacing w:line="276" w:lineRule="auto"/>
        <w:ind w:left="0"/>
        <w:jc w:val="both"/>
        <w:rPr>
          <w:lang w:val="en-US"/>
        </w:rPr>
      </w:pPr>
      <w:r>
        <w:rPr>
          <w:lang w:val="en-US"/>
        </w:rPr>
        <w:t>Pro-rata funding will apply where a graduate researcher is jointly enrolled.</w:t>
      </w:r>
    </w:p>
    <w:p w:rsidR="006C5FB1" w:rsidRPr="00E93866" w:rsidRDefault="006C5FB1" w:rsidP="00E93866">
      <w:pPr>
        <w:ind w:left="0"/>
        <w:rPr>
          <w:b/>
        </w:rPr>
      </w:pPr>
      <w:r w:rsidRPr="00E93866">
        <w:rPr>
          <w:b/>
        </w:rPr>
        <w:t>Assessment of Applications</w:t>
      </w:r>
    </w:p>
    <w:p w:rsidR="00194E3F" w:rsidRPr="00F05C24" w:rsidRDefault="00194E3F" w:rsidP="00194E3F">
      <w:pPr>
        <w:spacing w:line="276" w:lineRule="auto"/>
        <w:ind w:left="0"/>
        <w:jc w:val="both"/>
      </w:pPr>
      <w:r>
        <w:t xml:space="preserve">Applications are considered and approved by a sub-committee of the Faculty Research Committee.  The </w:t>
      </w:r>
      <w:r w:rsidR="00C0235A">
        <w:t>Grants</w:t>
      </w:r>
      <w:r>
        <w:t xml:space="preserve"> Committee considers applications throughout the year and reports decisions on applications to the meetings of the Faculty Research Committee.</w:t>
      </w:r>
    </w:p>
    <w:p w:rsidR="00194E3F" w:rsidRDefault="00194E3F" w:rsidP="00194E3F">
      <w:pPr>
        <w:spacing w:line="276" w:lineRule="auto"/>
        <w:ind w:left="0"/>
        <w:jc w:val="both"/>
      </w:pPr>
      <w:r>
        <w:t xml:space="preserve">There will be </w:t>
      </w:r>
      <w:r w:rsidR="00873F65">
        <w:rPr>
          <w:b/>
        </w:rPr>
        <w:t>t</w:t>
      </w:r>
      <w:r w:rsidR="00E40467">
        <w:rPr>
          <w:b/>
        </w:rPr>
        <w:t>hree</w:t>
      </w:r>
      <w:r>
        <w:t xml:space="preserve"> submission deadlines </w:t>
      </w:r>
      <w:r w:rsidR="00873F65">
        <w:t>in 201</w:t>
      </w:r>
      <w:r w:rsidR="00E40467">
        <w:t>9</w:t>
      </w:r>
      <w:r>
        <w:t>, as follows:</w:t>
      </w:r>
    </w:p>
    <w:p w:rsidR="00194E3F" w:rsidRDefault="00C0235A" w:rsidP="00194E3F">
      <w:pPr>
        <w:pStyle w:val="ListParagraph"/>
        <w:numPr>
          <w:ilvl w:val="0"/>
          <w:numId w:val="6"/>
        </w:numPr>
        <w:spacing w:line="276" w:lineRule="auto"/>
        <w:jc w:val="both"/>
      </w:pPr>
      <w:r>
        <w:t>22 February</w:t>
      </w:r>
    </w:p>
    <w:p w:rsidR="00C0235A" w:rsidRDefault="00C0235A" w:rsidP="00194E3F">
      <w:pPr>
        <w:pStyle w:val="ListParagraph"/>
        <w:numPr>
          <w:ilvl w:val="0"/>
          <w:numId w:val="6"/>
        </w:numPr>
        <w:spacing w:line="276" w:lineRule="auto"/>
        <w:jc w:val="both"/>
      </w:pPr>
      <w:r>
        <w:t>31 May</w:t>
      </w:r>
    </w:p>
    <w:p w:rsidR="00194E3F" w:rsidRDefault="00C0235A" w:rsidP="00194E3F">
      <w:pPr>
        <w:pStyle w:val="ListParagraph"/>
        <w:numPr>
          <w:ilvl w:val="0"/>
          <w:numId w:val="6"/>
        </w:numPr>
        <w:spacing w:line="276" w:lineRule="auto"/>
        <w:jc w:val="both"/>
      </w:pPr>
      <w:r>
        <w:t>6</w:t>
      </w:r>
      <w:r w:rsidR="00194E3F">
        <w:t xml:space="preserve"> September</w:t>
      </w:r>
    </w:p>
    <w:p w:rsidR="00194E3F" w:rsidRDefault="00194E3F" w:rsidP="00194E3F">
      <w:pPr>
        <w:spacing w:line="276" w:lineRule="auto"/>
        <w:ind w:left="0"/>
        <w:jc w:val="both"/>
      </w:pPr>
      <w:r>
        <w:t>Applications must be submitted by 5pm on the deadline and early applications are encouraged. Late applications will not be accepted.</w:t>
      </w:r>
    </w:p>
    <w:p w:rsidR="00194E3F" w:rsidRDefault="00194E3F" w:rsidP="00194E3F">
      <w:pPr>
        <w:spacing w:line="276" w:lineRule="auto"/>
        <w:ind w:left="0"/>
        <w:jc w:val="both"/>
      </w:pPr>
      <w:r>
        <w:t xml:space="preserve">When assessing an application through this Scheme, the Committee will </w:t>
      </w:r>
      <w:proofErr w:type="gramStart"/>
      <w:r>
        <w:t>give consideration to</w:t>
      </w:r>
      <w:proofErr w:type="gramEnd"/>
      <w:r>
        <w:t xml:space="preserve"> the following factors:</w:t>
      </w:r>
    </w:p>
    <w:p w:rsidR="00A6581E" w:rsidRDefault="00A6581E" w:rsidP="00A6581E">
      <w:pPr>
        <w:pStyle w:val="ListParagraph"/>
        <w:numPr>
          <w:ilvl w:val="0"/>
          <w:numId w:val="3"/>
        </w:numPr>
        <w:spacing w:line="276" w:lineRule="auto"/>
        <w:jc w:val="both"/>
      </w:pPr>
      <w:r>
        <w:t xml:space="preserve">The </w:t>
      </w:r>
      <w:r w:rsidR="006F5C05">
        <w:t xml:space="preserve">purpose of the travel </w:t>
      </w:r>
      <w:r>
        <w:t>and the result</w:t>
      </w:r>
      <w:r w:rsidR="006F5C05">
        <w:t>ing benefit to the Faculty</w:t>
      </w:r>
      <w:r>
        <w:t>;</w:t>
      </w:r>
    </w:p>
    <w:p w:rsidR="00A6581E" w:rsidRDefault="00A6581E" w:rsidP="00A6581E">
      <w:pPr>
        <w:pStyle w:val="ListParagraph"/>
        <w:numPr>
          <w:ilvl w:val="0"/>
          <w:numId w:val="3"/>
        </w:numPr>
        <w:spacing w:line="276" w:lineRule="auto"/>
        <w:jc w:val="both"/>
      </w:pPr>
      <w:r>
        <w:t>Wh</w:t>
      </w:r>
      <w:r w:rsidR="006F5C05">
        <w:t>at the proposed</w:t>
      </w:r>
      <w:r>
        <w:t xml:space="preserve"> quantifiable research outputs</w:t>
      </w:r>
      <w:r w:rsidR="006F5C05">
        <w:t xml:space="preserve"> are</w:t>
      </w:r>
      <w:r>
        <w:t>;</w:t>
      </w:r>
    </w:p>
    <w:p w:rsidR="00A6581E" w:rsidRDefault="00A6581E" w:rsidP="00A6581E">
      <w:pPr>
        <w:pStyle w:val="ListParagraph"/>
        <w:numPr>
          <w:ilvl w:val="0"/>
          <w:numId w:val="3"/>
        </w:numPr>
        <w:spacing w:line="276" w:lineRule="auto"/>
        <w:jc w:val="both"/>
      </w:pPr>
      <w:r>
        <w:t>Whether the budget is fully justified;</w:t>
      </w:r>
    </w:p>
    <w:p w:rsidR="00A6581E" w:rsidRDefault="00A6581E" w:rsidP="00A6581E">
      <w:pPr>
        <w:pStyle w:val="ListParagraph"/>
        <w:numPr>
          <w:ilvl w:val="0"/>
          <w:numId w:val="3"/>
        </w:numPr>
        <w:spacing w:line="276" w:lineRule="auto"/>
        <w:jc w:val="both"/>
      </w:pPr>
      <w:r>
        <w:t>Whether the applicant has previously obtained funds from the Faculty for this or any other project;</w:t>
      </w:r>
    </w:p>
    <w:p w:rsidR="00A6581E" w:rsidRDefault="00A6581E" w:rsidP="00A6581E">
      <w:pPr>
        <w:pStyle w:val="ListParagraph"/>
        <w:numPr>
          <w:ilvl w:val="0"/>
          <w:numId w:val="3"/>
        </w:numPr>
        <w:spacing w:line="276" w:lineRule="auto"/>
        <w:jc w:val="both"/>
      </w:pPr>
      <w:r>
        <w:t>Whether the applicant has sought funding for this expenditure from other sources;</w:t>
      </w:r>
    </w:p>
    <w:p w:rsidR="00A6581E" w:rsidRDefault="00A6581E" w:rsidP="00A6581E">
      <w:pPr>
        <w:pStyle w:val="ListParagraph"/>
        <w:numPr>
          <w:ilvl w:val="0"/>
          <w:numId w:val="3"/>
        </w:numPr>
        <w:spacing w:line="276" w:lineRule="auto"/>
        <w:jc w:val="both"/>
      </w:pPr>
      <w:r>
        <w:t>What the timeframe for the activity is and what round is most appropriate (e.g. applications in February for a conference presentation in November need to apply in a later round).</w:t>
      </w:r>
    </w:p>
    <w:p w:rsidR="00C0235A" w:rsidRDefault="00C0235A" w:rsidP="00E93866">
      <w:pPr>
        <w:spacing w:line="276" w:lineRule="auto"/>
        <w:ind w:left="0"/>
        <w:rPr>
          <w:b/>
        </w:rPr>
      </w:pPr>
    </w:p>
    <w:p w:rsidR="00872E8E" w:rsidRDefault="00872E8E" w:rsidP="00E93866">
      <w:pPr>
        <w:spacing w:line="276" w:lineRule="auto"/>
        <w:ind w:left="0"/>
        <w:rPr>
          <w:b/>
        </w:rPr>
      </w:pPr>
      <w:bookmarkStart w:id="0" w:name="_GoBack"/>
      <w:bookmarkEnd w:id="0"/>
    </w:p>
    <w:p w:rsidR="006C5FB1" w:rsidRPr="00E93866" w:rsidRDefault="006C5FB1" w:rsidP="00E93866">
      <w:pPr>
        <w:spacing w:line="276" w:lineRule="auto"/>
        <w:ind w:left="0"/>
        <w:rPr>
          <w:b/>
        </w:rPr>
      </w:pPr>
      <w:r w:rsidRPr="00E93866">
        <w:rPr>
          <w:b/>
        </w:rPr>
        <w:lastRenderedPageBreak/>
        <w:t>Funding Cap</w:t>
      </w:r>
    </w:p>
    <w:p w:rsidR="004F2C75" w:rsidRDefault="004F2C75" w:rsidP="00873F65">
      <w:pPr>
        <w:pStyle w:val="ListParagraph"/>
        <w:numPr>
          <w:ilvl w:val="0"/>
          <w:numId w:val="10"/>
        </w:numPr>
        <w:autoSpaceDE w:val="0"/>
        <w:autoSpaceDN w:val="0"/>
        <w:adjustRightInd w:val="0"/>
        <w:spacing w:line="276" w:lineRule="auto"/>
        <w:jc w:val="both"/>
        <w:rPr>
          <w:rFonts w:cstheme="minorHAnsi"/>
        </w:rPr>
      </w:pPr>
      <w:r w:rsidRPr="00A235E1">
        <w:t xml:space="preserve">Each </w:t>
      </w:r>
      <w:r>
        <w:t>POTS award</w:t>
      </w:r>
      <w:r w:rsidRPr="00A235E1">
        <w:t xml:space="preserve"> will usually be worth up to $1,500. In exceptional circumstances the Committee may, at its discretion, award a scholarship up to the value of $2,000</w:t>
      </w:r>
      <w:r>
        <w:t>.</w:t>
      </w:r>
    </w:p>
    <w:p w:rsidR="00873F65" w:rsidRPr="0060603D" w:rsidRDefault="00873F65" w:rsidP="00873F65">
      <w:pPr>
        <w:pStyle w:val="ListParagraph"/>
        <w:numPr>
          <w:ilvl w:val="0"/>
          <w:numId w:val="10"/>
        </w:numPr>
        <w:autoSpaceDE w:val="0"/>
        <w:autoSpaceDN w:val="0"/>
        <w:adjustRightInd w:val="0"/>
        <w:spacing w:line="276" w:lineRule="auto"/>
        <w:jc w:val="both"/>
        <w:rPr>
          <w:rFonts w:cstheme="minorHAnsi"/>
        </w:rPr>
      </w:pPr>
      <w:r w:rsidRPr="0060603D">
        <w:rPr>
          <w:rFonts w:cstheme="minorHAnsi"/>
        </w:rPr>
        <w:t xml:space="preserve">For graduate research students there is a </w:t>
      </w:r>
      <w:r>
        <w:rPr>
          <w:rFonts w:cstheme="minorHAnsi"/>
        </w:rPr>
        <w:t xml:space="preserve">limit of receiving </w:t>
      </w:r>
      <w:r w:rsidR="006F5C05">
        <w:rPr>
          <w:rFonts w:cstheme="minorHAnsi"/>
        </w:rPr>
        <w:t>one</w:t>
      </w:r>
      <w:r>
        <w:rPr>
          <w:rFonts w:cstheme="minorHAnsi"/>
        </w:rPr>
        <w:t xml:space="preserve"> POTS </w:t>
      </w:r>
      <w:r w:rsidR="006F5C05">
        <w:rPr>
          <w:rFonts w:cstheme="minorHAnsi"/>
        </w:rPr>
        <w:t xml:space="preserve">award </w:t>
      </w:r>
      <w:r>
        <w:rPr>
          <w:rFonts w:cstheme="minorHAnsi"/>
        </w:rPr>
        <w:t>only</w:t>
      </w:r>
      <w:r w:rsidRPr="0060603D">
        <w:rPr>
          <w:rFonts w:cstheme="minorHAnsi"/>
        </w:rPr>
        <w:t xml:space="preserve"> </w:t>
      </w:r>
      <w:r>
        <w:rPr>
          <w:rFonts w:cstheme="minorHAnsi"/>
        </w:rPr>
        <w:t>in</w:t>
      </w:r>
      <w:r w:rsidRPr="0060603D">
        <w:rPr>
          <w:rFonts w:cstheme="minorHAnsi"/>
        </w:rPr>
        <w:t xml:space="preserve"> the duration of </w:t>
      </w:r>
      <w:r w:rsidR="006F5C05">
        <w:rPr>
          <w:rFonts w:cstheme="minorHAnsi"/>
        </w:rPr>
        <w:t xml:space="preserve">PhD </w:t>
      </w:r>
      <w:r w:rsidRPr="0060603D">
        <w:rPr>
          <w:rFonts w:cstheme="minorHAnsi"/>
        </w:rPr>
        <w:t xml:space="preserve">candidature. </w:t>
      </w:r>
    </w:p>
    <w:p w:rsidR="00997A7D" w:rsidRPr="00997A7D" w:rsidRDefault="00873F65" w:rsidP="00997A7D">
      <w:pPr>
        <w:pStyle w:val="ListParagraph"/>
        <w:numPr>
          <w:ilvl w:val="0"/>
          <w:numId w:val="10"/>
        </w:numPr>
        <w:autoSpaceDE w:val="0"/>
        <w:autoSpaceDN w:val="0"/>
        <w:adjustRightInd w:val="0"/>
        <w:spacing w:line="276" w:lineRule="auto"/>
        <w:jc w:val="both"/>
        <w:rPr>
          <w:rFonts w:cstheme="minorHAnsi"/>
          <w:color w:val="000000"/>
        </w:rPr>
      </w:pPr>
      <w:r w:rsidRPr="0060603D">
        <w:rPr>
          <w:rFonts w:cstheme="minorHAnsi"/>
        </w:rPr>
        <w:t>Funding will not be provided through this scheme if the applicant has already received alternative sources of funding for the item (e.g. invited conference/performance/exhibition presentation for which is funding is provided).  Evidence of this will need to be provided with the application.</w:t>
      </w:r>
    </w:p>
    <w:p w:rsidR="00C26C2B" w:rsidRDefault="00C26C2B" w:rsidP="00C26C2B">
      <w:pPr>
        <w:spacing w:line="276" w:lineRule="auto"/>
        <w:ind w:left="0"/>
        <w:jc w:val="both"/>
        <w:rPr>
          <w:b/>
        </w:rPr>
      </w:pPr>
      <w:r w:rsidRPr="00C26C2B">
        <w:rPr>
          <w:b/>
        </w:rPr>
        <w:t>International Travel</w:t>
      </w:r>
    </w:p>
    <w:p w:rsidR="00C26C2B" w:rsidRDefault="00C26C2B" w:rsidP="00C26C2B">
      <w:pPr>
        <w:spacing w:line="276" w:lineRule="auto"/>
        <w:ind w:left="0"/>
        <w:jc w:val="both"/>
      </w:pPr>
      <w:r>
        <w:t xml:space="preserve">Applicants must ensure that they have approved </w:t>
      </w:r>
      <w:hyperlink r:id="rId8" w:history="1">
        <w:r w:rsidRPr="00B7387A">
          <w:rPr>
            <w:rStyle w:val="Hyperlink"/>
          </w:rPr>
          <w:t>Leave to Study Away</w:t>
        </w:r>
      </w:hyperlink>
      <w:r>
        <w:t xml:space="preserve"> for the period of study to be spent away from campus, prior to travel and prior to making an application to the </w:t>
      </w:r>
      <w:r w:rsidR="009E072E">
        <w:t>POTS</w:t>
      </w:r>
      <w:r>
        <w:t xml:space="preserve">. This application must be submitted and approved at least </w:t>
      </w:r>
      <w:r w:rsidRPr="00500AB1">
        <w:rPr>
          <w:u w:val="single"/>
        </w:rPr>
        <w:t>one month prior</w:t>
      </w:r>
      <w:r>
        <w:t xml:space="preserve"> to the planned travel (longer if the destination is a high risk location or the travel is for more than three months).</w:t>
      </w:r>
    </w:p>
    <w:p w:rsidR="00C26C2B" w:rsidRDefault="00C26C2B" w:rsidP="00C26C2B">
      <w:pPr>
        <w:spacing w:line="276" w:lineRule="auto"/>
        <w:ind w:left="0"/>
        <w:jc w:val="both"/>
      </w:pPr>
      <w:r>
        <w:t xml:space="preserve">Graduate Researchers can </w:t>
      </w:r>
      <w:hyperlink r:id="rId9" w:anchor="plan" w:history="1">
        <w:r w:rsidRPr="004B0C02">
          <w:rPr>
            <w:rStyle w:val="Hyperlink"/>
          </w:rPr>
          <w:t>register</w:t>
        </w:r>
      </w:hyperlink>
      <w:r>
        <w:t xml:space="preserve"> to access travel insurance through the University whilst on University approved travel. Information on the University of Melbourne’s travel insurance for students and purchasing additional travel is available from the </w:t>
      </w:r>
      <w:hyperlink r:id="rId10" w:history="1">
        <w:r w:rsidRPr="004B0C02">
          <w:rPr>
            <w:rStyle w:val="Hyperlink"/>
          </w:rPr>
          <w:t>Insurance Office</w:t>
        </w:r>
      </w:hyperlink>
      <w:r>
        <w:t xml:space="preserve">. This must be approved at least five days prior to travel. Graduate researchers cannot be covered by UoM Travel Insurance where their travel has already commenced or where their travel is primarily or solely ‘private’ in nature. Those wishing to obtain more extensive travel insurance must make arrangements to purchase travel insurance for the duration of their trip and this cost must be included in the </w:t>
      </w:r>
      <w:r w:rsidR="009E072E">
        <w:t>POTS</w:t>
      </w:r>
      <w:r>
        <w:t xml:space="preserve"> budget.  </w:t>
      </w:r>
    </w:p>
    <w:p w:rsidR="00C26C2B" w:rsidRPr="00C26C2B" w:rsidRDefault="00C26C2B" w:rsidP="00C26C2B">
      <w:pPr>
        <w:spacing w:line="276" w:lineRule="auto"/>
        <w:ind w:left="0"/>
        <w:rPr>
          <w:b/>
        </w:rPr>
      </w:pPr>
      <w:r w:rsidRPr="00C26C2B">
        <w:rPr>
          <w:b/>
        </w:rPr>
        <w:t>Ethics Approval</w:t>
      </w:r>
    </w:p>
    <w:p w:rsidR="00C26C2B" w:rsidRDefault="00C26C2B" w:rsidP="00C26C2B">
      <w:pPr>
        <w:spacing w:line="276" w:lineRule="auto"/>
        <w:ind w:left="0"/>
        <w:jc w:val="both"/>
      </w:pPr>
      <w:r>
        <w:t xml:space="preserve">Some research projects may require </w:t>
      </w:r>
      <w:hyperlink r:id="rId11" w:history="1">
        <w:r w:rsidRPr="006718E4">
          <w:rPr>
            <w:rStyle w:val="Hyperlink"/>
          </w:rPr>
          <w:t>human research ethics approval</w:t>
        </w:r>
      </w:hyperlink>
      <w:r>
        <w:t xml:space="preserve">.  It is the student’s and their supervisor’s responsibility to ensure that the project has the appropriate approval prior to commencing.  </w:t>
      </w:r>
      <w:bookmarkStart w:id="1" w:name="_Hlk536783903"/>
      <w:r>
        <w:t>Where appropriate, evidence of ethics approval, or approval applied for and pending, must be provided in this application.</w:t>
      </w:r>
      <w:bookmarkEnd w:id="1"/>
    </w:p>
    <w:p w:rsidR="00C26C2B" w:rsidRPr="00E93866" w:rsidRDefault="00C26C2B" w:rsidP="00C26C2B">
      <w:pPr>
        <w:spacing w:line="276" w:lineRule="auto"/>
        <w:ind w:left="0"/>
        <w:rPr>
          <w:b/>
        </w:rPr>
      </w:pPr>
      <w:r w:rsidRPr="00E93866">
        <w:rPr>
          <w:b/>
        </w:rPr>
        <w:t>Time Limit on Use of Funds</w:t>
      </w:r>
    </w:p>
    <w:p w:rsidR="00C26C2B" w:rsidRDefault="00C26C2B" w:rsidP="00C26C2B">
      <w:pPr>
        <w:spacing w:line="276" w:lineRule="auto"/>
        <w:ind w:left="0"/>
        <w:jc w:val="both"/>
      </w:pPr>
      <w:r>
        <w:t xml:space="preserve">Successful applicants must be reimbursed within the calendar year of award or forfeit the award. The award does not roll over into a subsequent year. </w:t>
      </w:r>
    </w:p>
    <w:p w:rsidR="00C26C2B" w:rsidRDefault="00C26C2B" w:rsidP="00C26C2B">
      <w:pPr>
        <w:spacing w:line="276" w:lineRule="auto"/>
        <w:ind w:left="0"/>
      </w:pPr>
      <w:r>
        <w:t>The University of Melbourne finance team requires that all payments are made prior to the end of the year and in order to allow for processing time, all POTS monies must be paid by early November. Recipients with research activities towards the end of the year should keep this in mind as it is not possible to extend the payment period further due to these limitations.</w:t>
      </w:r>
    </w:p>
    <w:p w:rsidR="00C0235A" w:rsidRDefault="00C0235A" w:rsidP="00C26C2B">
      <w:pPr>
        <w:spacing w:line="276" w:lineRule="auto"/>
        <w:ind w:left="0"/>
        <w:rPr>
          <w:b/>
        </w:rPr>
      </w:pPr>
    </w:p>
    <w:p w:rsidR="00C26C2B" w:rsidRPr="00E93866" w:rsidRDefault="00C26C2B" w:rsidP="00C26C2B">
      <w:pPr>
        <w:spacing w:line="276" w:lineRule="auto"/>
        <w:ind w:left="0"/>
        <w:rPr>
          <w:b/>
        </w:rPr>
      </w:pPr>
      <w:r w:rsidRPr="00E93866">
        <w:rPr>
          <w:b/>
        </w:rPr>
        <w:lastRenderedPageBreak/>
        <w:t>Payment of Funds</w:t>
      </w:r>
    </w:p>
    <w:p w:rsidR="00C26C2B" w:rsidRDefault="00C26C2B" w:rsidP="00C26C2B">
      <w:pPr>
        <w:spacing w:line="276" w:lineRule="auto"/>
        <w:ind w:left="0"/>
        <w:jc w:val="both"/>
      </w:pPr>
      <w:r>
        <w:t xml:space="preserve">Successful applicants will be given advice on how to be paid from this fund. Recipients must have </w:t>
      </w:r>
      <w:r w:rsidRPr="009F2A5E">
        <w:rPr>
          <w:b/>
          <w:i/>
        </w:rPr>
        <w:t>all</w:t>
      </w:r>
      <w:r>
        <w:t xml:space="preserve"> tax invoices for budget items in order to be paid from this fund. </w:t>
      </w:r>
    </w:p>
    <w:p w:rsidR="006C5FB1" w:rsidRPr="00C26C2B" w:rsidRDefault="00C0235A" w:rsidP="00E93866">
      <w:pPr>
        <w:spacing w:line="276" w:lineRule="auto"/>
        <w:ind w:left="0"/>
        <w:rPr>
          <w:b/>
        </w:rPr>
      </w:pPr>
      <w:r>
        <w:rPr>
          <w:b/>
        </w:rPr>
        <w:t>Acquittal Reports</w:t>
      </w:r>
    </w:p>
    <w:p w:rsidR="00720812" w:rsidRDefault="009A0E60" w:rsidP="009A0E60">
      <w:pPr>
        <w:spacing w:line="276" w:lineRule="auto"/>
        <w:ind w:left="0"/>
        <w:jc w:val="both"/>
      </w:pPr>
      <w:r w:rsidRPr="00C26C2B">
        <w:t>Recipients are required to provide a</w:t>
      </w:r>
      <w:r w:rsidR="00C26C2B" w:rsidRPr="00C26C2B">
        <w:t>n Acquittal Report</w:t>
      </w:r>
      <w:r w:rsidRPr="00C26C2B">
        <w:t xml:space="preserve"> o</w:t>
      </w:r>
      <w:r w:rsidR="00C26C2B" w:rsidRPr="00C26C2B">
        <w:t>n</w:t>
      </w:r>
      <w:r w:rsidRPr="00C26C2B">
        <w:t xml:space="preserve"> how the funding has been used and the resulting benefits to their research project within </w:t>
      </w:r>
      <w:r w:rsidR="00C26C2B" w:rsidRPr="00C26C2B">
        <w:t>one</w:t>
      </w:r>
      <w:r w:rsidRPr="00C26C2B">
        <w:t xml:space="preserve"> month</w:t>
      </w:r>
      <w:r w:rsidR="00C26C2B" w:rsidRPr="00C26C2B">
        <w:t xml:space="preserve"> of funded activity</w:t>
      </w:r>
      <w:r w:rsidRPr="00C26C2B">
        <w:t xml:space="preserve"> using the </w:t>
      </w:r>
      <w:r w:rsidR="00EA031B" w:rsidRPr="00C26C2B">
        <w:t xml:space="preserve">online </w:t>
      </w:r>
      <w:r w:rsidRPr="00C26C2B">
        <w:t xml:space="preserve">form available on the Faculty Research Office webpage.  This report should clearly list the outcomes of the project and where they differ to those stated in the original application.  The report must also certify that any publication or output resulting from the project has been entered into </w:t>
      </w:r>
      <w:r w:rsidR="00EA031B" w:rsidRPr="00C26C2B">
        <w:t xml:space="preserve">the University’s research publications system </w:t>
      </w:r>
      <w:r w:rsidRPr="00C26C2B">
        <w:t xml:space="preserve">as a research output attributable to the Faculty. </w:t>
      </w:r>
      <w:r w:rsidR="00C26C2B" w:rsidRPr="00C26C2B">
        <w:t xml:space="preserve">The report must include all financial documentation evidencing the award has been spent on the funded activity. </w:t>
      </w:r>
      <w:r w:rsidRPr="00C26C2B">
        <w:t>This report will be tabled at a Faculty Research Committee meeting.</w:t>
      </w:r>
      <w:r w:rsidR="00845A53">
        <w:t xml:space="preserve"> </w:t>
      </w:r>
    </w:p>
    <w:p w:rsidR="00CE21C6" w:rsidRPr="00E93866" w:rsidRDefault="00CE21C6" w:rsidP="00E93866">
      <w:pPr>
        <w:spacing w:line="276" w:lineRule="auto"/>
        <w:ind w:left="0"/>
        <w:rPr>
          <w:b/>
        </w:rPr>
      </w:pPr>
      <w:r w:rsidRPr="00E93866">
        <w:rPr>
          <w:b/>
        </w:rPr>
        <w:t>Queries</w:t>
      </w:r>
    </w:p>
    <w:p w:rsidR="00CE21C6" w:rsidRDefault="00C90EE8" w:rsidP="004F2C75">
      <w:pPr>
        <w:spacing w:after="0" w:line="276" w:lineRule="auto"/>
        <w:ind w:left="0"/>
      </w:pPr>
      <w:r>
        <w:t>For any queries or assistance, please contact:</w:t>
      </w:r>
    </w:p>
    <w:p w:rsidR="00845A53" w:rsidRPr="001C6FCE" w:rsidRDefault="00872E8E" w:rsidP="004F2C75">
      <w:pPr>
        <w:spacing w:after="0" w:line="276" w:lineRule="auto"/>
        <w:ind w:left="0"/>
      </w:pPr>
      <w:hyperlink r:id="rId12" w:history="1">
        <w:r w:rsidR="00C0235A" w:rsidRPr="008B50C3">
          <w:rPr>
            <w:rStyle w:val="Hyperlink"/>
          </w:rPr>
          <w:t>Fineartsmusic-research@unimelb.edu.au</w:t>
        </w:r>
      </w:hyperlink>
      <w:r w:rsidR="00C0235A">
        <w:t xml:space="preserve"> </w:t>
      </w:r>
    </w:p>
    <w:sectPr w:rsidR="00845A53" w:rsidRPr="001C6FCE" w:rsidSect="00997A7D">
      <w:headerReference w:type="default" r:id="rId13"/>
      <w:footerReference w:type="default" r:id="rId14"/>
      <w:pgSz w:w="11906" w:h="16838"/>
      <w:pgMar w:top="1134" w:right="1440" w:bottom="1276" w:left="1440"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2F9" w:rsidRDefault="009642F9" w:rsidP="0057470A">
      <w:pPr>
        <w:spacing w:after="0" w:line="240" w:lineRule="auto"/>
      </w:pPr>
      <w:r>
        <w:separator/>
      </w:r>
    </w:p>
  </w:endnote>
  <w:endnote w:type="continuationSeparator" w:id="0">
    <w:p w:rsidR="009642F9" w:rsidRDefault="009642F9" w:rsidP="0057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2168"/>
      <w:docPartObj>
        <w:docPartGallery w:val="Page Numbers (Bottom of Page)"/>
        <w:docPartUnique/>
      </w:docPartObj>
    </w:sdtPr>
    <w:sdtEndPr/>
    <w:sdtContent>
      <w:sdt>
        <w:sdtPr>
          <w:id w:val="565050523"/>
          <w:docPartObj>
            <w:docPartGallery w:val="Page Numbers (Top of Page)"/>
            <w:docPartUnique/>
          </w:docPartObj>
        </w:sdtPr>
        <w:sdtEndPr/>
        <w:sdtContent>
          <w:p w:rsidR="009642F9" w:rsidRDefault="00EA031B" w:rsidP="0057470A">
            <w:pPr>
              <w:pStyle w:val="Footer"/>
              <w:ind w:left="0"/>
            </w:pPr>
            <w:r>
              <w:t xml:space="preserve">2015 </w:t>
            </w:r>
            <w:r w:rsidR="00873F65">
              <w:rPr>
                <w:sz w:val="18"/>
                <w:szCs w:val="18"/>
              </w:rPr>
              <w:t>Prestigious Overseas Travel</w:t>
            </w:r>
            <w:r w:rsidR="009642F9" w:rsidRPr="009578CD">
              <w:rPr>
                <w:sz w:val="18"/>
                <w:szCs w:val="18"/>
              </w:rPr>
              <w:t xml:space="preserve"> Scheme – Guidelines for</w:t>
            </w:r>
            <w:r w:rsidR="009642F9">
              <w:rPr>
                <w:sz w:val="18"/>
                <w:szCs w:val="18"/>
              </w:rPr>
              <w:t xml:space="preserve"> </w:t>
            </w:r>
            <w:r w:rsidR="00873F65">
              <w:rPr>
                <w:sz w:val="18"/>
                <w:szCs w:val="18"/>
              </w:rPr>
              <w:t>Graduate</w:t>
            </w:r>
            <w:r w:rsidR="009642F9" w:rsidRPr="009578CD">
              <w:rPr>
                <w:sz w:val="18"/>
                <w:szCs w:val="18"/>
              </w:rPr>
              <w:t xml:space="preserve"> Researchers</w:t>
            </w:r>
            <w:r w:rsidR="009642F9">
              <w:t xml:space="preserve"> </w:t>
            </w:r>
            <w:r w:rsidR="009642F9">
              <w:tab/>
              <w:t xml:space="preserve">Page </w:t>
            </w:r>
            <w:r w:rsidR="0036061A">
              <w:rPr>
                <w:b/>
                <w:sz w:val="24"/>
                <w:szCs w:val="24"/>
              </w:rPr>
              <w:fldChar w:fldCharType="begin"/>
            </w:r>
            <w:r w:rsidR="009642F9">
              <w:rPr>
                <w:b/>
              </w:rPr>
              <w:instrText xml:space="preserve"> PAGE </w:instrText>
            </w:r>
            <w:r w:rsidR="0036061A">
              <w:rPr>
                <w:b/>
                <w:sz w:val="24"/>
                <w:szCs w:val="24"/>
              </w:rPr>
              <w:fldChar w:fldCharType="separate"/>
            </w:r>
            <w:r w:rsidR="006535C1">
              <w:rPr>
                <w:b/>
                <w:noProof/>
              </w:rPr>
              <w:t>1</w:t>
            </w:r>
            <w:r w:rsidR="0036061A">
              <w:rPr>
                <w:b/>
                <w:sz w:val="24"/>
                <w:szCs w:val="24"/>
              </w:rPr>
              <w:fldChar w:fldCharType="end"/>
            </w:r>
            <w:r w:rsidR="009642F9">
              <w:t xml:space="preserve"> of </w:t>
            </w:r>
            <w:r w:rsidR="0036061A">
              <w:rPr>
                <w:b/>
                <w:sz w:val="24"/>
                <w:szCs w:val="24"/>
              </w:rPr>
              <w:fldChar w:fldCharType="begin"/>
            </w:r>
            <w:r w:rsidR="009642F9">
              <w:rPr>
                <w:b/>
              </w:rPr>
              <w:instrText xml:space="preserve"> NUMPAGES  </w:instrText>
            </w:r>
            <w:r w:rsidR="0036061A">
              <w:rPr>
                <w:b/>
                <w:sz w:val="24"/>
                <w:szCs w:val="24"/>
              </w:rPr>
              <w:fldChar w:fldCharType="separate"/>
            </w:r>
            <w:r w:rsidR="006535C1">
              <w:rPr>
                <w:b/>
                <w:noProof/>
              </w:rPr>
              <w:t>3</w:t>
            </w:r>
            <w:r w:rsidR="0036061A">
              <w:rPr>
                <w:b/>
                <w:sz w:val="24"/>
                <w:szCs w:val="24"/>
              </w:rPr>
              <w:fldChar w:fldCharType="end"/>
            </w:r>
          </w:p>
        </w:sdtContent>
      </w:sdt>
    </w:sdtContent>
  </w:sdt>
  <w:p w:rsidR="009642F9" w:rsidRDefault="0096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2F9" w:rsidRDefault="009642F9" w:rsidP="0057470A">
      <w:pPr>
        <w:spacing w:after="0" w:line="240" w:lineRule="auto"/>
      </w:pPr>
      <w:r>
        <w:separator/>
      </w:r>
    </w:p>
  </w:footnote>
  <w:footnote w:type="continuationSeparator" w:id="0">
    <w:p w:rsidR="009642F9" w:rsidRDefault="009642F9" w:rsidP="00574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FBD" w:rsidRDefault="001F2FBD" w:rsidP="001F2FBD">
    <w:pPr>
      <w:pStyle w:val="Header"/>
      <w:jc w:val="center"/>
    </w:pPr>
    <w:r>
      <w:rPr>
        <w:noProof/>
      </w:rPr>
      <w:drawing>
        <wp:inline distT="0" distB="0" distL="0" distR="0">
          <wp:extent cx="981075" cy="981075"/>
          <wp:effectExtent l="0" t="0" r="9525" b="9525"/>
          <wp:docPr id="2" name="Picture 2" descr="U:\Faculty\RESEARCH\Ethics\HEAG Committee and Applications\Faculty ethics resources\Uo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aculty\RESEARCH\Ethics\HEAG Committee and Applications\Faculty ethics resources\Uo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7F00"/>
    <w:multiLevelType w:val="hybridMultilevel"/>
    <w:tmpl w:val="7B2E19F4"/>
    <w:lvl w:ilvl="0" w:tplc="38988A0C">
      <w:start w:val="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5448B0"/>
    <w:multiLevelType w:val="hybridMultilevel"/>
    <w:tmpl w:val="99C82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D17632"/>
    <w:multiLevelType w:val="hybridMultilevel"/>
    <w:tmpl w:val="6D14F2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0275D"/>
    <w:multiLevelType w:val="hybridMultilevel"/>
    <w:tmpl w:val="459281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B604B4"/>
    <w:multiLevelType w:val="hybridMultilevel"/>
    <w:tmpl w:val="39AA9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350DBB"/>
    <w:multiLevelType w:val="hybridMultilevel"/>
    <w:tmpl w:val="E29C359E"/>
    <w:lvl w:ilvl="0" w:tplc="38988A0C">
      <w:start w:val="4"/>
      <w:numFmt w:val="bullet"/>
      <w:lvlText w:val=""/>
      <w:lvlJc w:val="left"/>
      <w:pPr>
        <w:ind w:left="720" w:hanging="360"/>
      </w:pPr>
      <w:rPr>
        <w:rFonts w:ascii="Symbol" w:eastAsiaTheme="minorHAnsi" w:hAnsi="Symbol" w:cstheme="minorBidi" w:hint="default"/>
      </w:rPr>
    </w:lvl>
    <w:lvl w:ilvl="1" w:tplc="69881B5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3D7AE4"/>
    <w:multiLevelType w:val="hybridMultilevel"/>
    <w:tmpl w:val="7B841B5E"/>
    <w:lvl w:ilvl="0" w:tplc="E8440574">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23F0C0C"/>
    <w:multiLevelType w:val="hybridMultilevel"/>
    <w:tmpl w:val="991C3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6F2625"/>
    <w:multiLevelType w:val="hybridMultilevel"/>
    <w:tmpl w:val="3C8E9B98"/>
    <w:lvl w:ilvl="0" w:tplc="E8440574">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66231AE"/>
    <w:multiLevelType w:val="hybridMultilevel"/>
    <w:tmpl w:val="4AD092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905DF2"/>
    <w:multiLevelType w:val="hybridMultilevel"/>
    <w:tmpl w:val="88A822DC"/>
    <w:lvl w:ilvl="0" w:tplc="D7EAA996">
      <w:start w:val="1"/>
      <w:numFmt w:val="decimal"/>
      <w:lvlText w:val="%1."/>
      <w:lvlJc w:val="left"/>
      <w:pPr>
        <w:ind w:left="972" w:hanging="360"/>
      </w:pPr>
      <w:rPr>
        <w:rFonts w:hint="default"/>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1" w15:restartNumberingAfterBreak="0">
    <w:nsid w:val="68816B79"/>
    <w:multiLevelType w:val="hybridMultilevel"/>
    <w:tmpl w:val="A984E16E"/>
    <w:lvl w:ilvl="0" w:tplc="E8440574">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0251E7"/>
    <w:multiLevelType w:val="hybridMultilevel"/>
    <w:tmpl w:val="B7A47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0B60B0"/>
    <w:multiLevelType w:val="hybridMultilevel"/>
    <w:tmpl w:val="99C82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BB4995"/>
    <w:multiLevelType w:val="hybridMultilevel"/>
    <w:tmpl w:val="2488E222"/>
    <w:lvl w:ilvl="0" w:tplc="E8440574">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B6532E9"/>
    <w:multiLevelType w:val="hybridMultilevel"/>
    <w:tmpl w:val="B4047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C8F5D28"/>
    <w:multiLevelType w:val="hybridMultilevel"/>
    <w:tmpl w:val="3D2C1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6"/>
  </w:num>
  <w:num w:numId="5">
    <w:abstractNumId w:val="5"/>
  </w:num>
  <w:num w:numId="6">
    <w:abstractNumId w:val="9"/>
  </w:num>
  <w:num w:numId="7">
    <w:abstractNumId w:val="15"/>
  </w:num>
  <w:num w:numId="8">
    <w:abstractNumId w:val="8"/>
  </w:num>
  <w:num w:numId="9">
    <w:abstractNumId w:val="7"/>
  </w:num>
  <w:num w:numId="10">
    <w:abstractNumId w:val="16"/>
  </w:num>
  <w:num w:numId="11">
    <w:abstractNumId w:val="14"/>
  </w:num>
  <w:num w:numId="12">
    <w:abstractNumId w:val="4"/>
  </w:num>
  <w:num w:numId="13">
    <w:abstractNumId w:val="11"/>
  </w:num>
  <w:num w:numId="14">
    <w:abstractNumId w:val="13"/>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FB1"/>
    <w:rsid w:val="0000049D"/>
    <w:rsid w:val="00031099"/>
    <w:rsid w:val="00044A24"/>
    <w:rsid w:val="000631C2"/>
    <w:rsid w:val="00090C0A"/>
    <w:rsid w:val="000A59F3"/>
    <w:rsid w:val="000A7BC7"/>
    <w:rsid w:val="00144A82"/>
    <w:rsid w:val="00162133"/>
    <w:rsid w:val="0017402B"/>
    <w:rsid w:val="00177C6A"/>
    <w:rsid w:val="00194E3F"/>
    <w:rsid w:val="001A0DFE"/>
    <w:rsid w:val="001C6FCE"/>
    <w:rsid w:val="001E1C20"/>
    <w:rsid w:val="001F0E86"/>
    <w:rsid w:val="001F2FBD"/>
    <w:rsid w:val="00294F98"/>
    <w:rsid w:val="002D30EB"/>
    <w:rsid w:val="00312A1A"/>
    <w:rsid w:val="00323139"/>
    <w:rsid w:val="00353522"/>
    <w:rsid w:val="0036061A"/>
    <w:rsid w:val="003D1DE1"/>
    <w:rsid w:val="0042470E"/>
    <w:rsid w:val="004715DF"/>
    <w:rsid w:val="00493C34"/>
    <w:rsid w:val="004C3A3D"/>
    <w:rsid w:val="004F2C75"/>
    <w:rsid w:val="004F4675"/>
    <w:rsid w:val="005018F5"/>
    <w:rsid w:val="0052749F"/>
    <w:rsid w:val="005441AF"/>
    <w:rsid w:val="00563E38"/>
    <w:rsid w:val="0057470A"/>
    <w:rsid w:val="005B3795"/>
    <w:rsid w:val="005E3E88"/>
    <w:rsid w:val="00610493"/>
    <w:rsid w:val="006535C1"/>
    <w:rsid w:val="00657C3A"/>
    <w:rsid w:val="00681838"/>
    <w:rsid w:val="006A7C5F"/>
    <w:rsid w:val="006A7CE9"/>
    <w:rsid w:val="006C5FB1"/>
    <w:rsid w:val="006F5C05"/>
    <w:rsid w:val="00717BBB"/>
    <w:rsid w:val="00720812"/>
    <w:rsid w:val="00720C6B"/>
    <w:rsid w:val="007863C4"/>
    <w:rsid w:val="007A597D"/>
    <w:rsid w:val="007B4032"/>
    <w:rsid w:val="00803B15"/>
    <w:rsid w:val="00845A53"/>
    <w:rsid w:val="00865632"/>
    <w:rsid w:val="00872706"/>
    <w:rsid w:val="00872E8E"/>
    <w:rsid w:val="00873F65"/>
    <w:rsid w:val="00874F57"/>
    <w:rsid w:val="0088110A"/>
    <w:rsid w:val="008A03BB"/>
    <w:rsid w:val="008C282E"/>
    <w:rsid w:val="008E5EA6"/>
    <w:rsid w:val="008E7CA5"/>
    <w:rsid w:val="009115B9"/>
    <w:rsid w:val="009355A9"/>
    <w:rsid w:val="00946D8E"/>
    <w:rsid w:val="0096222E"/>
    <w:rsid w:val="009642F9"/>
    <w:rsid w:val="009709E6"/>
    <w:rsid w:val="009757EA"/>
    <w:rsid w:val="00975CF0"/>
    <w:rsid w:val="00985975"/>
    <w:rsid w:val="00997A7D"/>
    <w:rsid w:val="009A0E60"/>
    <w:rsid w:val="009B331C"/>
    <w:rsid w:val="009E072E"/>
    <w:rsid w:val="00A00289"/>
    <w:rsid w:val="00A40FA2"/>
    <w:rsid w:val="00A4220F"/>
    <w:rsid w:val="00A51BF2"/>
    <w:rsid w:val="00A6581E"/>
    <w:rsid w:val="00AA52DA"/>
    <w:rsid w:val="00AB0C79"/>
    <w:rsid w:val="00AE3C69"/>
    <w:rsid w:val="00AE7702"/>
    <w:rsid w:val="00AF4989"/>
    <w:rsid w:val="00AF6BAE"/>
    <w:rsid w:val="00B13C2D"/>
    <w:rsid w:val="00B22AF8"/>
    <w:rsid w:val="00B3195F"/>
    <w:rsid w:val="00B33A0A"/>
    <w:rsid w:val="00B34A6D"/>
    <w:rsid w:val="00B41DB2"/>
    <w:rsid w:val="00B92F1F"/>
    <w:rsid w:val="00BA4392"/>
    <w:rsid w:val="00BB5A1F"/>
    <w:rsid w:val="00BB6BA9"/>
    <w:rsid w:val="00BD053E"/>
    <w:rsid w:val="00BE728D"/>
    <w:rsid w:val="00BF34B8"/>
    <w:rsid w:val="00C0235A"/>
    <w:rsid w:val="00C2198D"/>
    <w:rsid w:val="00C26C2B"/>
    <w:rsid w:val="00C30D95"/>
    <w:rsid w:val="00C46DCA"/>
    <w:rsid w:val="00C90EE8"/>
    <w:rsid w:val="00CB3E02"/>
    <w:rsid w:val="00CB756B"/>
    <w:rsid w:val="00CE21C6"/>
    <w:rsid w:val="00D1049F"/>
    <w:rsid w:val="00D20150"/>
    <w:rsid w:val="00DE0D7A"/>
    <w:rsid w:val="00DF5E8A"/>
    <w:rsid w:val="00E2487E"/>
    <w:rsid w:val="00E27A97"/>
    <w:rsid w:val="00E40467"/>
    <w:rsid w:val="00E629F8"/>
    <w:rsid w:val="00E84C02"/>
    <w:rsid w:val="00E86629"/>
    <w:rsid w:val="00E93866"/>
    <w:rsid w:val="00EA031B"/>
    <w:rsid w:val="00EB5FA9"/>
    <w:rsid w:val="00EF6A55"/>
    <w:rsid w:val="00F05C24"/>
    <w:rsid w:val="00F06A19"/>
    <w:rsid w:val="00F254DD"/>
    <w:rsid w:val="00F2721F"/>
    <w:rsid w:val="00F6446A"/>
    <w:rsid w:val="00F65290"/>
    <w:rsid w:val="00FD4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2C06"/>
  <w15:docId w15:val="{F5AF29D1-7B5C-499A-AF54-4B875C4D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360" w:lineRule="auto"/>
        <w:ind w:left="61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FB1"/>
    <w:rPr>
      <w:rFonts w:ascii="Tahoma" w:hAnsi="Tahoma" w:cs="Tahoma"/>
      <w:sz w:val="16"/>
      <w:szCs w:val="16"/>
    </w:rPr>
  </w:style>
  <w:style w:type="paragraph" w:styleId="ListParagraph">
    <w:name w:val="List Paragraph"/>
    <w:basedOn w:val="Normal"/>
    <w:uiPriority w:val="34"/>
    <w:qFormat/>
    <w:rsid w:val="006C5FB1"/>
    <w:pPr>
      <w:ind w:left="720"/>
      <w:contextualSpacing/>
    </w:pPr>
  </w:style>
  <w:style w:type="character" w:styleId="Hyperlink">
    <w:name w:val="Hyperlink"/>
    <w:basedOn w:val="DefaultParagraphFont"/>
    <w:uiPriority w:val="99"/>
    <w:unhideWhenUsed/>
    <w:rsid w:val="00BB6BA9"/>
    <w:rPr>
      <w:color w:val="0000FF" w:themeColor="hyperlink"/>
      <w:u w:val="single"/>
    </w:rPr>
  </w:style>
  <w:style w:type="paragraph" w:styleId="Header">
    <w:name w:val="header"/>
    <w:basedOn w:val="Normal"/>
    <w:link w:val="HeaderChar"/>
    <w:uiPriority w:val="99"/>
    <w:unhideWhenUsed/>
    <w:rsid w:val="00574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0A"/>
  </w:style>
  <w:style w:type="paragraph" w:styleId="Footer">
    <w:name w:val="footer"/>
    <w:basedOn w:val="Normal"/>
    <w:link w:val="FooterChar"/>
    <w:uiPriority w:val="99"/>
    <w:unhideWhenUsed/>
    <w:rsid w:val="00574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0A"/>
  </w:style>
  <w:style w:type="character" w:styleId="UnresolvedMention">
    <w:name w:val="Unresolved Mention"/>
    <w:basedOn w:val="DefaultParagraphFont"/>
    <w:uiPriority w:val="99"/>
    <w:semiHidden/>
    <w:unhideWhenUsed/>
    <w:rsid w:val="00C0235A"/>
    <w:rPr>
      <w:color w:val="605E5C"/>
      <w:shd w:val="clear" w:color="auto" w:fill="E1DFDD"/>
    </w:rPr>
  </w:style>
  <w:style w:type="character" w:styleId="FollowedHyperlink">
    <w:name w:val="FollowedHyperlink"/>
    <w:basedOn w:val="DefaultParagraphFont"/>
    <w:uiPriority w:val="99"/>
    <w:semiHidden/>
    <w:unhideWhenUsed/>
    <w:rsid w:val="00872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98342">
      <w:bodyDiv w:val="1"/>
      <w:marLeft w:val="0"/>
      <w:marRight w:val="0"/>
      <w:marTop w:val="0"/>
      <w:marBottom w:val="0"/>
      <w:divBdr>
        <w:top w:val="none" w:sz="0" w:space="0" w:color="auto"/>
        <w:left w:val="none" w:sz="0" w:space="0" w:color="auto"/>
        <w:bottom w:val="none" w:sz="0" w:space="0" w:color="auto"/>
        <w:right w:val="none" w:sz="0" w:space="0" w:color="auto"/>
      </w:divBdr>
    </w:div>
    <w:div w:id="334189361">
      <w:bodyDiv w:val="1"/>
      <w:marLeft w:val="0"/>
      <w:marRight w:val="0"/>
      <w:marTop w:val="0"/>
      <w:marBottom w:val="0"/>
      <w:divBdr>
        <w:top w:val="none" w:sz="0" w:space="0" w:color="auto"/>
        <w:left w:val="none" w:sz="0" w:space="0" w:color="auto"/>
        <w:bottom w:val="none" w:sz="0" w:space="0" w:color="auto"/>
        <w:right w:val="none" w:sz="0" w:space="0" w:color="auto"/>
      </w:divBdr>
      <w:divsChild>
        <w:div w:id="636760612">
          <w:marLeft w:val="0"/>
          <w:marRight w:val="0"/>
          <w:marTop w:val="0"/>
          <w:marBottom w:val="0"/>
          <w:divBdr>
            <w:top w:val="none" w:sz="0" w:space="0" w:color="auto"/>
            <w:left w:val="none" w:sz="0" w:space="0" w:color="auto"/>
            <w:bottom w:val="none" w:sz="0" w:space="0" w:color="auto"/>
            <w:right w:val="none" w:sz="0" w:space="0" w:color="auto"/>
          </w:divBdr>
          <w:divsChild>
            <w:div w:id="10706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8160">
      <w:bodyDiv w:val="1"/>
      <w:marLeft w:val="0"/>
      <w:marRight w:val="0"/>
      <w:marTop w:val="0"/>
      <w:marBottom w:val="0"/>
      <w:divBdr>
        <w:top w:val="none" w:sz="0" w:space="0" w:color="auto"/>
        <w:left w:val="none" w:sz="0" w:space="0" w:color="auto"/>
        <w:bottom w:val="none" w:sz="0" w:space="0" w:color="auto"/>
        <w:right w:val="none" w:sz="0" w:space="0" w:color="auto"/>
      </w:divBdr>
    </w:div>
    <w:div w:id="1053653247">
      <w:bodyDiv w:val="1"/>
      <w:marLeft w:val="0"/>
      <w:marRight w:val="0"/>
      <w:marTop w:val="0"/>
      <w:marBottom w:val="0"/>
      <w:divBdr>
        <w:top w:val="none" w:sz="0" w:space="0" w:color="auto"/>
        <w:left w:val="none" w:sz="0" w:space="0" w:color="auto"/>
        <w:bottom w:val="none" w:sz="0" w:space="0" w:color="auto"/>
        <w:right w:val="none" w:sz="0" w:space="0" w:color="auto"/>
      </w:divBdr>
    </w:div>
    <w:div w:id="1229264011">
      <w:bodyDiv w:val="1"/>
      <w:marLeft w:val="0"/>
      <w:marRight w:val="0"/>
      <w:marTop w:val="0"/>
      <w:marBottom w:val="0"/>
      <w:divBdr>
        <w:top w:val="none" w:sz="0" w:space="0" w:color="auto"/>
        <w:left w:val="none" w:sz="0" w:space="0" w:color="auto"/>
        <w:bottom w:val="none" w:sz="0" w:space="0" w:color="auto"/>
        <w:right w:val="none" w:sz="0" w:space="0" w:color="auto"/>
      </w:divBdr>
    </w:div>
    <w:div w:id="1596085590">
      <w:bodyDiv w:val="1"/>
      <w:marLeft w:val="0"/>
      <w:marRight w:val="0"/>
      <w:marTop w:val="0"/>
      <w:marBottom w:val="0"/>
      <w:divBdr>
        <w:top w:val="none" w:sz="0" w:space="0" w:color="auto"/>
        <w:left w:val="none" w:sz="0" w:space="0" w:color="auto"/>
        <w:bottom w:val="none" w:sz="0" w:space="0" w:color="auto"/>
        <w:right w:val="none" w:sz="0" w:space="0" w:color="auto"/>
      </w:divBdr>
    </w:div>
    <w:div w:id="1638223319">
      <w:bodyDiv w:val="1"/>
      <w:marLeft w:val="0"/>
      <w:marRight w:val="0"/>
      <w:marTop w:val="0"/>
      <w:marBottom w:val="0"/>
      <w:divBdr>
        <w:top w:val="none" w:sz="0" w:space="0" w:color="auto"/>
        <w:left w:val="none" w:sz="0" w:space="0" w:color="auto"/>
        <w:bottom w:val="none" w:sz="0" w:space="0" w:color="auto"/>
        <w:right w:val="none" w:sz="0" w:space="0" w:color="auto"/>
      </w:divBdr>
      <w:divsChild>
        <w:div w:id="515846824">
          <w:marLeft w:val="0"/>
          <w:marRight w:val="0"/>
          <w:marTop w:val="0"/>
          <w:marBottom w:val="0"/>
          <w:divBdr>
            <w:top w:val="none" w:sz="0" w:space="0" w:color="auto"/>
            <w:left w:val="none" w:sz="0" w:space="0" w:color="auto"/>
            <w:bottom w:val="none" w:sz="0" w:space="0" w:color="auto"/>
            <w:right w:val="none" w:sz="0" w:space="0" w:color="auto"/>
          </w:divBdr>
          <w:divsChild>
            <w:div w:id="7444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research.unimelb.edu.au/info-resources/study-away.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eartsmusic-research@unimelb.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ca-mcm.unimelb.edu.au/research/eth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pg.unimelb.edu.au/io/" TargetMode="External"/><Relationship Id="rId4" Type="http://schemas.openxmlformats.org/officeDocument/2006/relationships/settings" Target="settings.xml"/><Relationship Id="rId9" Type="http://schemas.openxmlformats.org/officeDocument/2006/relationships/hyperlink" Target="http://gradresearch.unimelb.edu.au/info-resources/study-away.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40F6B-8EFA-49EF-B73E-E5378054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O'Brien</dc:creator>
  <cp:lastModifiedBy>Olivia Boddeus</cp:lastModifiedBy>
  <cp:revision>4</cp:revision>
  <cp:lastPrinted>2015-04-02T00:33:00Z</cp:lastPrinted>
  <dcterms:created xsi:type="dcterms:W3CDTF">2019-01-23T07:56:00Z</dcterms:created>
  <dcterms:modified xsi:type="dcterms:W3CDTF">2019-02-01T01:00:00Z</dcterms:modified>
</cp:coreProperties>
</file>